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EE" w:rsidRDefault="00215D6E" w:rsidP="003904D9">
      <w:pPr>
        <w:spacing w:after="0" w:line="240" w:lineRule="auto"/>
        <w:jc w:val="center"/>
        <w:rPr>
          <w:b/>
          <w:sz w:val="40"/>
          <w:szCs w:val="40"/>
        </w:rPr>
      </w:pPr>
      <w:r>
        <w:rPr>
          <w:b/>
          <w:sz w:val="40"/>
          <w:szCs w:val="40"/>
        </w:rPr>
        <w:t xml:space="preserve">Unit </w:t>
      </w:r>
      <w:r w:rsidR="003B3962">
        <w:rPr>
          <w:b/>
          <w:sz w:val="40"/>
          <w:szCs w:val="40"/>
        </w:rPr>
        <w:t>9</w:t>
      </w:r>
      <w:r>
        <w:rPr>
          <w:b/>
          <w:sz w:val="40"/>
          <w:szCs w:val="40"/>
        </w:rPr>
        <w:t xml:space="preserve">: </w:t>
      </w:r>
      <w:r w:rsidR="003B3962">
        <w:rPr>
          <w:b/>
          <w:sz w:val="40"/>
          <w:szCs w:val="40"/>
        </w:rPr>
        <w:t>The Interwar Period</w:t>
      </w:r>
    </w:p>
    <w:p w:rsidR="00215D6E" w:rsidRDefault="003B3962" w:rsidP="003904D9">
      <w:pPr>
        <w:spacing w:after="0" w:line="240" w:lineRule="auto"/>
        <w:jc w:val="center"/>
        <w:rPr>
          <w:b/>
          <w:sz w:val="28"/>
          <w:szCs w:val="28"/>
        </w:rPr>
      </w:pPr>
      <w:r>
        <w:rPr>
          <w:b/>
          <w:sz w:val="28"/>
          <w:szCs w:val="28"/>
        </w:rPr>
        <w:t>Lesson 1</w:t>
      </w:r>
    </w:p>
    <w:p w:rsidR="003904D9" w:rsidRDefault="003904D9" w:rsidP="003904D9">
      <w:pPr>
        <w:spacing w:after="0" w:line="240" w:lineRule="auto"/>
        <w:jc w:val="center"/>
        <w:rPr>
          <w:b/>
          <w:sz w:val="28"/>
          <w:szCs w:val="28"/>
        </w:rPr>
      </w:pPr>
      <w:bookmarkStart w:id="0" w:name="_GoBack"/>
      <w:bookmarkEnd w:id="0"/>
    </w:p>
    <w:p w:rsidR="003904D9" w:rsidRDefault="003904D9" w:rsidP="003904D9">
      <w:pPr>
        <w:spacing w:after="0" w:line="240" w:lineRule="auto"/>
        <w:jc w:val="center"/>
        <w:rPr>
          <w:b/>
          <w:sz w:val="28"/>
          <w:szCs w:val="28"/>
        </w:rPr>
      </w:pPr>
    </w:p>
    <w:p w:rsidR="00215D6E" w:rsidRDefault="00215D6E" w:rsidP="003904D9">
      <w:pPr>
        <w:pStyle w:val="ListParagraph"/>
        <w:numPr>
          <w:ilvl w:val="0"/>
          <w:numId w:val="1"/>
        </w:numPr>
        <w:spacing w:after="0"/>
        <w:rPr>
          <w:sz w:val="20"/>
          <w:szCs w:val="20"/>
        </w:rPr>
      </w:pPr>
      <w:r>
        <w:rPr>
          <w:sz w:val="20"/>
          <w:szCs w:val="20"/>
        </w:rPr>
        <w:t>Introduction</w:t>
      </w:r>
    </w:p>
    <w:p w:rsidR="00215D6E" w:rsidRDefault="00215D6E" w:rsidP="003904D9">
      <w:pPr>
        <w:pStyle w:val="ListParagraph"/>
        <w:numPr>
          <w:ilvl w:val="0"/>
          <w:numId w:val="2"/>
        </w:numPr>
        <w:spacing w:after="0"/>
        <w:rPr>
          <w:sz w:val="20"/>
          <w:szCs w:val="20"/>
        </w:rPr>
      </w:pPr>
      <w:r>
        <w:rPr>
          <w:sz w:val="20"/>
          <w:szCs w:val="20"/>
        </w:rPr>
        <w:t>Objective:</w:t>
      </w:r>
      <w:r w:rsidR="00A03D45">
        <w:rPr>
          <w:sz w:val="20"/>
          <w:szCs w:val="20"/>
        </w:rPr>
        <w:t xml:space="preserve">  The League of Nations and the Mandate System</w:t>
      </w:r>
    </w:p>
    <w:p w:rsidR="00215D6E" w:rsidRDefault="00215D6E" w:rsidP="003904D9">
      <w:pPr>
        <w:pStyle w:val="ListParagraph"/>
        <w:numPr>
          <w:ilvl w:val="0"/>
          <w:numId w:val="2"/>
        </w:numPr>
        <w:spacing w:after="0"/>
        <w:rPr>
          <w:sz w:val="20"/>
          <w:szCs w:val="20"/>
        </w:rPr>
      </w:pPr>
      <w:r>
        <w:rPr>
          <w:sz w:val="20"/>
          <w:szCs w:val="20"/>
        </w:rPr>
        <w:t>SOL WHII.</w:t>
      </w:r>
      <w:r w:rsidR="00A03D45">
        <w:rPr>
          <w:sz w:val="20"/>
          <w:szCs w:val="20"/>
        </w:rPr>
        <w:t>11a</w:t>
      </w:r>
    </w:p>
    <w:p w:rsidR="00215D6E" w:rsidRDefault="00215D6E" w:rsidP="003904D9">
      <w:pPr>
        <w:pStyle w:val="ListParagraph"/>
        <w:numPr>
          <w:ilvl w:val="0"/>
          <w:numId w:val="2"/>
        </w:numPr>
        <w:spacing w:after="0"/>
        <w:rPr>
          <w:sz w:val="20"/>
          <w:szCs w:val="20"/>
        </w:rPr>
      </w:pPr>
      <w:r>
        <w:rPr>
          <w:sz w:val="20"/>
          <w:szCs w:val="20"/>
        </w:rPr>
        <w:t>Do Now</w:t>
      </w:r>
      <w:r w:rsidR="00A66AB9">
        <w:rPr>
          <w:sz w:val="20"/>
          <w:szCs w:val="20"/>
        </w:rPr>
        <w:t>:</w:t>
      </w:r>
      <w:r w:rsidR="00A03D45">
        <w:rPr>
          <w:sz w:val="20"/>
          <w:szCs w:val="20"/>
        </w:rPr>
        <w:t xml:space="preserve">  Interpret the following cartoon.</w:t>
      </w:r>
    </w:p>
    <w:p w:rsidR="00215D6E" w:rsidRDefault="00215D6E" w:rsidP="003904D9">
      <w:pPr>
        <w:pStyle w:val="ListParagraph"/>
        <w:spacing w:after="0"/>
        <w:ind w:left="648"/>
        <w:rPr>
          <w:sz w:val="20"/>
          <w:szCs w:val="20"/>
        </w:rPr>
      </w:pPr>
    </w:p>
    <w:p w:rsidR="00215D6E" w:rsidRDefault="00A03D45" w:rsidP="003904D9">
      <w:pPr>
        <w:pStyle w:val="ListParagraph"/>
        <w:numPr>
          <w:ilvl w:val="0"/>
          <w:numId w:val="1"/>
        </w:numPr>
        <w:spacing w:after="0"/>
        <w:rPr>
          <w:sz w:val="20"/>
          <w:szCs w:val="20"/>
        </w:rPr>
      </w:pPr>
      <w:r>
        <w:rPr>
          <w:sz w:val="20"/>
          <w:szCs w:val="20"/>
        </w:rPr>
        <w:t>The League of Nations</w:t>
      </w:r>
    </w:p>
    <w:p w:rsidR="00A03D45" w:rsidRDefault="00A03D45" w:rsidP="003904D9">
      <w:pPr>
        <w:pStyle w:val="ListParagraph"/>
        <w:numPr>
          <w:ilvl w:val="0"/>
          <w:numId w:val="4"/>
        </w:numPr>
        <w:spacing w:after="0"/>
        <w:rPr>
          <w:sz w:val="20"/>
          <w:szCs w:val="20"/>
        </w:rPr>
      </w:pPr>
      <w:r>
        <w:rPr>
          <w:sz w:val="20"/>
          <w:szCs w:val="20"/>
        </w:rPr>
        <w:t>Purpose</w:t>
      </w:r>
    </w:p>
    <w:p w:rsidR="00A03D45" w:rsidRDefault="00A03D45" w:rsidP="003904D9">
      <w:pPr>
        <w:pStyle w:val="ListParagraph"/>
        <w:spacing w:after="0"/>
        <w:ind w:left="648"/>
        <w:rPr>
          <w:sz w:val="20"/>
          <w:szCs w:val="20"/>
        </w:rPr>
      </w:pPr>
    </w:p>
    <w:p w:rsidR="00A03D45" w:rsidRDefault="00A03D45" w:rsidP="003904D9">
      <w:pPr>
        <w:pStyle w:val="ListParagraph"/>
        <w:spacing w:after="0"/>
        <w:ind w:left="-540"/>
        <w:jc w:val="center"/>
        <w:rPr>
          <w:i/>
          <w:sz w:val="20"/>
          <w:szCs w:val="20"/>
        </w:rPr>
      </w:pPr>
      <w:r>
        <w:rPr>
          <w:i/>
          <w:sz w:val="20"/>
          <w:szCs w:val="20"/>
        </w:rPr>
        <w:t>“THE HIGH CONTRACTING PARTIES, in order to promote international cooperation and to achieve international peace and security by the acceptance of obligations not to resort to war by the prescription of open, just and honorable relations between nations by the firm establishment of the understandings of international law as the actual rule of conduct among Governments, and by the maintenance of justice and a scrupulous respect for all treaty obligations in the dealings of organized peoples with one another Agree to this Covenant of the League of Nations.”</w:t>
      </w:r>
    </w:p>
    <w:p w:rsidR="00803461" w:rsidRPr="00803461" w:rsidRDefault="00FC567A" w:rsidP="003904D9">
      <w:pPr>
        <w:pStyle w:val="ListParagraph"/>
        <w:numPr>
          <w:ilvl w:val="0"/>
          <w:numId w:val="7"/>
        </w:numPr>
        <w:spacing w:after="0"/>
        <w:jc w:val="right"/>
        <w:rPr>
          <w:sz w:val="20"/>
          <w:szCs w:val="20"/>
        </w:rPr>
      </w:pPr>
      <w:r>
        <w:rPr>
          <w:sz w:val="20"/>
          <w:szCs w:val="20"/>
        </w:rPr>
        <w:t>Treaty of Versailles, Article I</w:t>
      </w:r>
    </w:p>
    <w:p w:rsidR="00A03D45" w:rsidRDefault="00A03D45" w:rsidP="003904D9">
      <w:pPr>
        <w:pStyle w:val="ListParagraph"/>
        <w:numPr>
          <w:ilvl w:val="0"/>
          <w:numId w:val="4"/>
        </w:numPr>
        <w:spacing w:after="0"/>
        <w:rPr>
          <w:sz w:val="20"/>
          <w:szCs w:val="20"/>
        </w:rPr>
      </w:pPr>
      <w:r>
        <w:rPr>
          <w:sz w:val="20"/>
          <w:szCs w:val="20"/>
        </w:rPr>
        <w:t>Aim</w:t>
      </w:r>
    </w:p>
    <w:p w:rsidR="00A03D45" w:rsidRDefault="00A03D45" w:rsidP="003904D9">
      <w:pPr>
        <w:pStyle w:val="ListParagraph"/>
        <w:spacing w:after="0"/>
        <w:ind w:left="-540"/>
        <w:jc w:val="center"/>
        <w:rPr>
          <w:i/>
          <w:sz w:val="20"/>
          <w:szCs w:val="20"/>
        </w:rPr>
      </w:pPr>
      <w:r>
        <w:rPr>
          <w:i/>
          <w:sz w:val="20"/>
          <w:szCs w:val="20"/>
        </w:rPr>
        <w:t xml:space="preserve">“… </w:t>
      </w:r>
      <w:proofErr w:type="gramStart"/>
      <w:r>
        <w:rPr>
          <w:i/>
          <w:sz w:val="20"/>
          <w:szCs w:val="20"/>
        </w:rPr>
        <w:t>the</w:t>
      </w:r>
      <w:proofErr w:type="gramEnd"/>
      <w:r>
        <w:rPr>
          <w:i/>
          <w:sz w:val="20"/>
          <w:szCs w:val="20"/>
        </w:rPr>
        <w:t xml:space="preserve"> Members of the League undertake to respect and preserve against external aggression the ter</w:t>
      </w:r>
      <w:r w:rsidR="004C10D9">
        <w:rPr>
          <w:i/>
          <w:sz w:val="20"/>
          <w:szCs w:val="20"/>
        </w:rPr>
        <w:t>ritorial integrity and existing political</w:t>
      </w:r>
      <w:r w:rsidR="00803461">
        <w:rPr>
          <w:i/>
          <w:sz w:val="20"/>
          <w:szCs w:val="20"/>
        </w:rPr>
        <w:t xml:space="preserve"> independence of all Members of the League.  In case of such aggression or </w:t>
      </w:r>
      <w:proofErr w:type="spellStart"/>
      <w:r w:rsidR="00803461">
        <w:rPr>
          <w:i/>
          <w:sz w:val="20"/>
          <w:szCs w:val="20"/>
        </w:rPr>
        <w:t>incase</w:t>
      </w:r>
      <w:proofErr w:type="spellEnd"/>
      <w:r w:rsidR="00803461">
        <w:rPr>
          <w:i/>
          <w:sz w:val="20"/>
          <w:szCs w:val="20"/>
        </w:rPr>
        <w:t xml:space="preserve"> of any threat or danger of such aggression, the Council shall advice upon the means by which this obligation shall be fulfilled.”</w:t>
      </w:r>
    </w:p>
    <w:p w:rsidR="00803461" w:rsidRPr="00803461" w:rsidRDefault="00FC567A" w:rsidP="003904D9">
      <w:pPr>
        <w:pStyle w:val="ListParagraph"/>
        <w:numPr>
          <w:ilvl w:val="0"/>
          <w:numId w:val="7"/>
        </w:numPr>
        <w:spacing w:after="0"/>
        <w:jc w:val="right"/>
        <w:rPr>
          <w:sz w:val="20"/>
          <w:szCs w:val="20"/>
        </w:rPr>
      </w:pPr>
      <w:r>
        <w:rPr>
          <w:sz w:val="20"/>
          <w:szCs w:val="20"/>
        </w:rPr>
        <w:t>League of Nations Covenant, Article X</w:t>
      </w:r>
    </w:p>
    <w:p w:rsidR="00803461" w:rsidRDefault="00803461" w:rsidP="003904D9">
      <w:pPr>
        <w:pStyle w:val="ListParagraph"/>
        <w:numPr>
          <w:ilvl w:val="0"/>
          <w:numId w:val="4"/>
        </w:numPr>
        <w:spacing w:after="0"/>
        <w:rPr>
          <w:sz w:val="20"/>
          <w:szCs w:val="20"/>
        </w:rPr>
      </w:pPr>
      <w:r>
        <w:rPr>
          <w:sz w:val="20"/>
          <w:szCs w:val="20"/>
        </w:rPr>
        <w:t>Members</w:t>
      </w:r>
    </w:p>
    <w:p w:rsidR="00803461" w:rsidRDefault="00803461" w:rsidP="003904D9">
      <w:pPr>
        <w:pStyle w:val="ListParagraph"/>
        <w:spacing w:after="0"/>
        <w:ind w:left="-540"/>
        <w:jc w:val="center"/>
        <w:rPr>
          <w:i/>
          <w:sz w:val="20"/>
          <w:szCs w:val="20"/>
        </w:rPr>
      </w:pPr>
      <w:r>
        <w:rPr>
          <w:i/>
          <w:sz w:val="20"/>
          <w:szCs w:val="20"/>
        </w:rPr>
        <w:t>“The United States is the world’s best hope, but if you fetter her in the interests and quarrels of other nations, if you tangle her in the intrigues of Europe, you will destroy her power for good and endanger her very existence… Our first ideal is our country, and we see her in the future, as in the past, giving service to all her people and to the world.  Our ideal of the future is that she should continue to render that service of her own free will.  She has great problems of her own to solve, very grim and perilous problems, and a right solution, if we can attain to it, would largely benefit mankind.”</w:t>
      </w:r>
    </w:p>
    <w:p w:rsidR="00803461" w:rsidRPr="00803461" w:rsidRDefault="00803461" w:rsidP="003904D9">
      <w:pPr>
        <w:pStyle w:val="ListParagraph"/>
        <w:numPr>
          <w:ilvl w:val="0"/>
          <w:numId w:val="7"/>
        </w:numPr>
        <w:spacing w:after="0"/>
        <w:jc w:val="right"/>
        <w:rPr>
          <w:sz w:val="20"/>
          <w:szCs w:val="20"/>
        </w:rPr>
      </w:pPr>
      <w:r>
        <w:rPr>
          <w:sz w:val="20"/>
          <w:szCs w:val="20"/>
        </w:rPr>
        <w:t>Henry Cabot Lodge, 1919</w:t>
      </w:r>
    </w:p>
    <w:p w:rsidR="00803461" w:rsidRDefault="00403F91" w:rsidP="003904D9">
      <w:pPr>
        <w:pStyle w:val="ListParagraph"/>
        <w:numPr>
          <w:ilvl w:val="0"/>
          <w:numId w:val="4"/>
        </w:numPr>
        <w:spacing w:after="0"/>
        <w:rPr>
          <w:sz w:val="20"/>
          <w:szCs w:val="20"/>
        </w:rPr>
      </w:pPr>
      <w:r>
        <w:rPr>
          <w:sz w:val="20"/>
          <w:szCs w:val="20"/>
        </w:rPr>
        <w:t>League of Nations (1920-1946)</w:t>
      </w:r>
    </w:p>
    <w:p w:rsidR="00403F91" w:rsidRDefault="00C27146" w:rsidP="003904D9">
      <w:pPr>
        <w:pStyle w:val="ListParagraph"/>
        <w:numPr>
          <w:ilvl w:val="0"/>
          <w:numId w:val="4"/>
        </w:numPr>
        <w:spacing w:after="0"/>
        <w:rPr>
          <w:sz w:val="20"/>
          <w:szCs w:val="20"/>
        </w:rPr>
      </w:pPr>
      <w:r>
        <w:rPr>
          <w:sz w:val="20"/>
          <w:szCs w:val="20"/>
        </w:rPr>
        <w:t>Demise</w:t>
      </w:r>
    </w:p>
    <w:p w:rsidR="00B500FA" w:rsidRDefault="00B500FA" w:rsidP="003904D9">
      <w:pPr>
        <w:pStyle w:val="ListParagraph"/>
        <w:spacing w:after="0"/>
        <w:ind w:left="1008"/>
        <w:rPr>
          <w:sz w:val="20"/>
          <w:szCs w:val="20"/>
        </w:rPr>
      </w:pPr>
    </w:p>
    <w:p w:rsidR="00215D6E" w:rsidRDefault="00A03D45" w:rsidP="003904D9">
      <w:pPr>
        <w:pStyle w:val="ListParagraph"/>
        <w:numPr>
          <w:ilvl w:val="0"/>
          <w:numId w:val="1"/>
        </w:numPr>
        <w:spacing w:after="0"/>
        <w:rPr>
          <w:sz w:val="20"/>
          <w:szCs w:val="20"/>
        </w:rPr>
      </w:pPr>
      <w:r>
        <w:rPr>
          <w:sz w:val="20"/>
          <w:szCs w:val="20"/>
        </w:rPr>
        <w:t>The Mandate System</w:t>
      </w:r>
    </w:p>
    <w:p w:rsidR="00C27146" w:rsidRDefault="00C27146" w:rsidP="003904D9">
      <w:pPr>
        <w:pStyle w:val="ListParagraph"/>
        <w:numPr>
          <w:ilvl w:val="0"/>
          <w:numId w:val="11"/>
        </w:numPr>
        <w:spacing w:after="0"/>
        <w:rPr>
          <w:sz w:val="20"/>
          <w:szCs w:val="20"/>
        </w:rPr>
      </w:pPr>
      <w:r>
        <w:rPr>
          <w:sz w:val="20"/>
          <w:szCs w:val="20"/>
        </w:rPr>
        <w:t>Set up by the League of Nations</w:t>
      </w:r>
    </w:p>
    <w:p w:rsidR="00C27146" w:rsidRDefault="00C27146" w:rsidP="003904D9">
      <w:pPr>
        <w:pStyle w:val="ListParagraph"/>
        <w:spacing w:after="0"/>
        <w:ind w:left="-540"/>
        <w:jc w:val="center"/>
        <w:rPr>
          <w:i/>
          <w:sz w:val="20"/>
          <w:szCs w:val="20"/>
        </w:rPr>
      </w:pPr>
      <w:r>
        <w:rPr>
          <w:i/>
          <w:sz w:val="20"/>
          <w:szCs w:val="20"/>
        </w:rPr>
        <w:t>“To those colonies and territories which as a consequence of the late war have ceased to be under the sovereignty of the States which formerly governed them and which are inhabited by peoples not yet able to stand by themselves under the strenuous conditions of the modern world… such peoples should be entrusted to advanced nations who by reason of their resources, their experience or their geographical position can best undertake this responsibility, and who are willing to accept it… Certain communities formerly belonging to the Turkish Empire have reached a stage of development where their existence as independent nations can be provisionally recognized subject to the rendering of administrative advice and assistance by a Mandatory until such time as they are able to stand alone.”</w:t>
      </w:r>
    </w:p>
    <w:p w:rsidR="00C27146" w:rsidRPr="00C27146" w:rsidRDefault="00FC567A" w:rsidP="003904D9">
      <w:pPr>
        <w:pStyle w:val="ListParagraph"/>
        <w:numPr>
          <w:ilvl w:val="0"/>
          <w:numId w:val="7"/>
        </w:numPr>
        <w:spacing w:after="0"/>
        <w:jc w:val="right"/>
        <w:rPr>
          <w:sz w:val="20"/>
          <w:szCs w:val="20"/>
        </w:rPr>
      </w:pPr>
      <w:r>
        <w:rPr>
          <w:sz w:val="20"/>
          <w:szCs w:val="20"/>
        </w:rPr>
        <w:t>League of Nations Covenant, Article 22</w:t>
      </w:r>
    </w:p>
    <w:p w:rsidR="00C27146" w:rsidRDefault="00C27146" w:rsidP="003904D9">
      <w:pPr>
        <w:pStyle w:val="ListParagraph"/>
        <w:numPr>
          <w:ilvl w:val="0"/>
          <w:numId w:val="11"/>
        </w:numPr>
        <w:spacing w:after="0"/>
        <w:rPr>
          <w:sz w:val="20"/>
          <w:szCs w:val="20"/>
        </w:rPr>
      </w:pPr>
      <w:r>
        <w:rPr>
          <w:sz w:val="20"/>
          <w:szCs w:val="20"/>
        </w:rPr>
        <w:t>Mandates</w:t>
      </w:r>
    </w:p>
    <w:p w:rsidR="00B500FA" w:rsidRPr="00C27146" w:rsidRDefault="00B500FA" w:rsidP="003904D9">
      <w:pPr>
        <w:pStyle w:val="ListParagraph"/>
        <w:spacing w:after="0"/>
        <w:ind w:left="1368"/>
        <w:rPr>
          <w:sz w:val="20"/>
          <w:szCs w:val="20"/>
        </w:rPr>
      </w:pPr>
    </w:p>
    <w:p w:rsidR="00215D6E" w:rsidRDefault="00215D6E" w:rsidP="003904D9">
      <w:pPr>
        <w:pStyle w:val="ListParagraph"/>
        <w:numPr>
          <w:ilvl w:val="0"/>
          <w:numId w:val="1"/>
        </w:numPr>
        <w:spacing w:after="0"/>
        <w:rPr>
          <w:sz w:val="20"/>
          <w:szCs w:val="20"/>
        </w:rPr>
      </w:pPr>
      <w:r>
        <w:rPr>
          <w:sz w:val="20"/>
          <w:szCs w:val="20"/>
        </w:rPr>
        <w:lastRenderedPageBreak/>
        <w:t>Conclusion</w:t>
      </w:r>
    </w:p>
    <w:p w:rsidR="00C27146" w:rsidRDefault="00C27146" w:rsidP="003904D9">
      <w:pPr>
        <w:pStyle w:val="ListParagraph"/>
        <w:numPr>
          <w:ilvl w:val="0"/>
          <w:numId w:val="16"/>
        </w:numPr>
        <w:spacing w:after="0"/>
        <w:rPr>
          <w:sz w:val="20"/>
          <w:szCs w:val="20"/>
        </w:rPr>
      </w:pPr>
      <w:r>
        <w:rPr>
          <w:sz w:val="20"/>
          <w:szCs w:val="20"/>
        </w:rPr>
        <w:t>After World War I, international organizations and agreements were established to avoid future conflicts.</w:t>
      </w:r>
    </w:p>
    <w:p w:rsidR="00C27146" w:rsidRDefault="00C27146" w:rsidP="003904D9">
      <w:pPr>
        <w:pStyle w:val="ListParagraph"/>
        <w:numPr>
          <w:ilvl w:val="0"/>
          <w:numId w:val="16"/>
        </w:numPr>
        <w:spacing w:after="0"/>
        <w:rPr>
          <w:sz w:val="20"/>
          <w:szCs w:val="20"/>
        </w:rPr>
      </w:pPr>
      <w:r>
        <w:rPr>
          <w:sz w:val="20"/>
          <w:szCs w:val="20"/>
        </w:rPr>
        <w:t>The League of Nations was an international cooperative organization established to prevent future</w:t>
      </w:r>
      <w:r w:rsidR="00FC567A">
        <w:rPr>
          <w:sz w:val="20"/>
          <w:szCs w:val="20"/>
        </w:rPr>
        <w:t xml:space="preserve"> wars.  The League failed because it did not have power to enforce its decisions.</w:t>
      </w:r>
    </w:p>
    <w:p w:rsidR="00FC567A" w:rsidRDefault="00FC567A" w:rsidP="003904D9">
      <w:pPr>
        <w:pStyle w:val="ListParagraph"/>
        <w:numPr>
          <w:ilvl w:val="0"/>
          <w:numId w:val="16"/>
        </w:numPr>
        <w:spacing w:after="0"/>
        <w:rPr>
          <w:sz w:val="20"/>
          <w:szCs w:val="20"/>
        </w:rPr>
      </w:pPr>
      <w:r>
        <w:rPr>
          <w:sz w:val="20"/>
          <w:szCs w:val="20"/>
        </w:rPr>
        <w:t>During World War I, Great Britain and France agreed to divide large portions of the Ottoman Empire in the Middle East between themselves.</w:t>
      </w:r>
    </w:p>
    <w:p w:rsidR="00FC567A" w:rsidRDefault="00FC567A" w:rsidP="003904D9">
      <w:pPr>
        <w:pStyle w:val="ListParagraph"/>
        <w:numPr>
          <w:ilvl w:val="0"/>
          <w:numId w:val="16"/>
        </w:numPr>
        <w:spacing w:after="0"/>
        <w:rPr>
          <w:sz w:val="20"/>
          <w:szCs w:val="20"/>
        </w:rPr>
      </w:pPr>
      <w:r>
        <w:rPr>
          <w:sz w:val="20"/>
          <w:szCs w:val="20"/>
        </w:rPr>
        <w:t>The division of the Ottoman Empire through the mandate system planted the seeds for future conflicts in the Middle East.</w:t>
      </w:r>
    </w:p>
    <w:tbl>
      <w:tblPr>
        <w:tblStyle w:val="TableGrid"/>
        <w:tblW w:w="0" w:type="auto"/>
        <w:tblInd w:w="-432" w:type="dxa"/>
        <w:tblLook w:val="04A0" w:firstRow="1" w:lastRow="0" w:firstColumn="1" w:lastColumn="0" w:noHBand="0" w:noVBand="1"/>
      </w:tblPr>
      <w:tblGrid>
        <w:gridCol w:w="2394"/>
        <w:gridCol w:w="2394"/>
        <w:gridCol w:w="2394"/>
        <w:gridCol w:w="2394"/>
      </w:tblGrid>
      <w:tr w:rsidR="006B551A" w:rsidTr="006A677F">
        <w:tc>
          <w:tcPr>
            <w:tcW w:w="9576" w:type="dxa"/>
            <w:gridSpan w:val="4"/>
          </w:tcPr>
          <w:p w:rsidR="006B551A" w:rsidRPr="006B551A" w:rsidRDefault="006B551A" w:rsidP="003904D9">
            <w:pPr>
              <w:ind w:left="0"/>
              <w:rPr>
                <w:b/>
                <w:sz w:val="20"/>
                <w:szCs w:val="20"/>
              </w:rPr>
            </w:pPr>
            <w:r>
              <w:rPr>
                <w:b/>
                <w:sz w:val="20"/>
                <w:szCs w:val="20"/>
              </w:rPr>
              <w:t>Key Terms, Concepts, Events, People, and Places:</w:t>
            </w:r>
          </w:p>
        </w:tc>
      </w:tr>
      <w:tr w:rsidR="006B551A" w:rsidTr="006B551A">
        <w:tc>
          <w:tcPr>
            <w:tcW w:w="2394" w:type="dxa"/>
          </w:tcPr>
          <w:p w:rsidR="006B551A" w:rsidRDefault="00FC567A" w:rsidP="003904D9">
            <w:pPr>
              <w:ind w:left="-108" w:right="-54"/>
              <w:jc w:val="center"/>
              <w:rPr>
                <w:sz w:val="20"/>
                <w:szCs w:val="20"/>
              </w:rPr>
            </w:pPr>
            <w:r>
              <w:rPr>
                <w:sz w:val="20"/>
                <w:szCs w:val="20"/>
              </w:rPr>
              <w:t>League of Nations</w:t>
            </w:r>
          </w:p>
        </w:tc>
        <w:tc>
          <w:tcPr>
            <w:tcW w:w="2394" w:type="dxa"/>
          </w:tcPr>
          <w:p w:rsidR="006B551A" w:rsidRDefault="00FC567A" w:rsidP="003904D9">
            <w:pPr>
              <w:ind w:left="-162" w:right="-90"/>
              <w:jc w:val="center"/>
              <w:rPr>
                <w:sz w:val="20"/>
                <w:szCs w:val="20"/>
              </w:rPr>
            </w:pPr>
            <w:r>
              <w:rPr>
                <w:sz w:val="20"/>
                <w:szCs w:val="20"/>
              </w:rPr>
              <w:t>Treaty of Versailles</w:t>
            </w:r>
          </w:p>
        </w:tc>
        <w:tc>
          <w:tcPr>
            <w:tcW w:w="2394" w:type="dxa"/>
          </w:tcPr>
          <w:p w:rsidR="006B551A" w:rsidRDefault="00FC567A" w:rsidP="003904D9">
            <w:pPr>
              <w:ind w:left="-126" w:right="-126"/>
              <w:jc w:val="center"/>
              <w:rPr>
                <w:sz w:val="20"/>
                <w:szCs w:val="20"/>
              </w:rPr>
            </w:pPr>
            <w:r>
              <w:rPr>
                <w:sz w:val="20"/>
                <w:szCs w:val="20"/>
              </w:rPr>
              <w:t>Mandate System</w:t>
            </w:r>
          </w:p>
        </w:tc>
        <w:tc>
          <w:tcPr>
            <w:tcW w:w="2394" w:type="dxa"/>
          </w:tcPr>
          <w:p w:rsidR="006B551A" w:rsidRDefault="00FC567A" w:rsidP="003904D9">
            <w:pPr>
              <w:ind w:left="-90" w:right="-72"/>
              <w:jc w:val="center"/>
              <w:rPr>
                <w:sz w:val="20"/>
                <w:szCs w:val="20"/>
              </w:rPr>
            </w:pPr>
            <w:r>
              <w:rPr>
                <w:sz w:val="20"/>
                <w:szCs w:val="20"/>
              </w:rPr>
              <w:t>British Middle East</w:t>
            </w:r>
          </w:p>
        </w:tc>
      </w:tr>
      <w:tr w:rsidR="006B551A" w:rsidTr="006B551A">
        <w:tc>
          <w:tcPr>
            <w:tcW w:w="2394" w:type="dxa"/>
          </w:tcPr>
          <w:p w:rsidR="006B551A" w:rsidRDefault="00FC567A" w:rsidP="003904D9">
            <w:pPr>
              <w:ind w:left="-108" w:right="-54"/>
              <w:jc w:val="center"/>
              <w:rPr>
                <w:sz w:val="20"/>
                <w:szCs w:val="20"/>
              </w:rPr>
            </w:pPr>
            <w:r>
              <w:rPr>
                <w:sz w:val="20"/>
                <w:szCs w:val="20"/>
              </w:rPr>
              <w:t>French Middle East</w:t>
            </w:r>
          </w:p>
        </w:tc>
        <w:tc>
          <w:tcPr>
            <w:tcW w:w="2394" w:type="dxa"/>
          </w:tcPr>
          <w:p w:rsidR="006B551A" w:rsidRDefault="00FC567A" w:rsidP="003904D9">
            <w:pPr>
              <w:ind w:left="-162" w:right="-90"/>
              <w:jc w:val="center"/>
              <w:rPr>
                <w:sz w:val="20"/>
                <w:szCs w:val="20"/>
              </w:rPr>
            </w:pPr>
            <w:r>
              <w:rPr>
                <w:sz w:val="20"/>
                <w:szCs w:val="20"/>
              </w:rPr>
              <w:t>Iraq</w:t>
            </w:r>
          </w:p>
        </w:tc>
        <w:tc>
          <w:tcPr>
            <w:tcW w:w="2394" w:type="dxa"/>
          </w:tcPr>
          <w:p w:rsidR="006B551A" w:rsidRDefault="00FC567A" w:rsidP="003904D9">
            <w:pPr>
              <w:ind w:left="-126" w:right="-126"/>
              <w:jc w:val="center"/>
              <w:rPr>
                <w:sz w:val="20"/>
                <w:szCs w:val="20"/>
              </w:rPr>
            </w:pPr>
            <w:r>
              <w:rPr>
                <w:sz w:val="20"/>
                <w:szCs w:val="20"/>
              </w:rPr>
              <w:t>Palestine</w:t>
            </w:r>
          </w:p>
        </w:tc>
        <w:tc>
          <w:tcPr>
            <w:tcW w:w="2394" w:type="dxa"/>
          </w:tcPr>
          <w:p w:rsidR="006B551A" w:rsidRDefault="00FC567A" w:rsidP="003904D9">
            <w:pPr>
              <w:ind w:left="-90" w:right="-72"/>
              <w:jc w:val="center"/>
              <w:rPr>
                <w:sz w:val="20"/>
                <w:szCs w:val="20"/>
              </w:rPr>
            </w:pPr>
            <w:r>
              <w:rPr>
                <w:sz w:val="20"/>
                <w:szCs w:val="20"/>
              </w:rPr>
              <w:t>Transjordan</w:t>
            </w:r>
          </w:p>
        </w:tc>
      </w:tr>
      <w:tr w:rsidR="00FC567A" w:rsidTr="006B551A">
        <w:tc>
          <w:tcPr>
            <w:tcW w:w="2394" w:type="dxa"/>
          </w:tcPr>
          <w:p w:rsidR="00FC567A" w:rsidRDefault="00FC567A" w:rsidP="003904D9">
            <w:pPr>
              <w:ind w:left="-108" w:right="-54"/>
              <w:jc w:val="center"/>
              <w:rPr>
                <w:sz w:val="20"/>
                <w:szCs w:val="20"/>
              </w:rPr>
            </w:pPr>
            <w:r>
              <w:rPr>
                <w:sz w:val="20"/>
                <w:szCs w:val="20"/>
              </w:rPr>
              <w:t>Lebanon</w:t>
            </w:r>
          </w:p>
        </w:tc>
        <w:tc>
          <w:tcPr>
            <w:tcW w:w="2394" w:type="dxa"/>
          </w:tcPr>
          <w:p w:rsidR="00FC567A" w:rsidRDefault="00FC567A" w:rsidP="003904D9">
            <w:pPr>
              <w:ind w:left="-162" w:right="-90"/>
              <w:jc w:val="center"/>
              <w:rPr>
                <w:sz w:val="20"/>
                <w:szCs w:val="20"/>
              </w:rPr>
            </w:pPr>
            <w:r>
              <w:rPr>
                <w:sz w:val="20"/>
                <w:szCs w:val="20"/>
              </w:rPr>
              <w:t>Syria</w:t>
            </w:r>
          </w:p>
        </w:tc>
        <w:tc>
          <w:tcPr>
            <w:tcW w:w="2394" w:type="dxa"/>
          </w:tcPr>
          <w:p w:rsidR="00FC567A" w:rsidRDefault="00FC567A" w:rsidP="003904D9">
            <w:pPr>
              <w:ind w:left="-126" w:right="-126"/>
              <w:jc w:val="center"/>
              <w:rPr>
                <w:sz w:val="20"/>
                <w:szCs w:val="20"/>
              </w:rPr>
            </w:pPr>
          </w:p>
        </w:tc>
        <w:tc>
          <w:tcPr>
            <w:tcW w:w="2394" w:type="dxa"/>
          </w:tcPr>
          <w:p w:rsidR="00FC567A" w:rsidRDefault="00FC567A" w:rsidP="003904D9">
            <w:pPr>
              <w:ind w:left="-90" w:right="-72"/>
              <w:jc w:val="center"/>
              <w:rPr>
                <w:sz w:val="20"/>
                <w:szCs w:val="20"/>
              </w:rPr>
            </w:pPr>
          </w:p>
        </w:tc>
      </w:tr>
      <w:tr w:rsidR="006B551A" w:rsidTr="00230F54">
        <w:tc>
          <w:tcPr>
            <w:tcW w:w="9576" w:type="dxa"/>
            <w:gridSpan w:val="4"/>
          </w:tcPr>
          <w:p w:rsidR="006B551A" w:rsidRPr="006B551A" w:rsidRDefault="006B551A" w:rsidP="003904D9">
            <w:pPr>
              <w:ind w:left="-18" w:right="-72"/>
              <w:rPr>
                <w:b/>
                <w:sz w:val="20"/>
                <w:szCs w:val="20"/>
              </w:rPr>
            </w:pPr>
            <w:r>
              <w:rPr>
                <w:b/>
                <w:sz w:val="20"/>
                <w:szCs w:val="20"/>
              </w:rPr>
              <w:t>Questions to Consider:</w:t>
            </w:r>
          </w:p>
        </w:tc>
      </w:tr>
      <w:tr w:rsidR="006B551A" w:rsidTr="00230F54">
        <w:tc>
          <w:tcPr>
            <w:tcW w:w="9576" w:type="dxa"/>
            <w:gridSpan w:val="4"/>
          </w:tcPr>
          <w:p w:rsidR="006B551A" w:rsidRDefault="00FC567A" w:rsidP="003904D9">
            <w:pPr>
              <w:pStyle w:val="ListParagraph"/>
              <w:numPr>
                <w:ilvl w:val="0"/>
                <w:numId w:val="3"/>
              </w:numPr>
              <w:ind w:right="-72"/>
              <w:rPr>
                <w:sz w:val="20"/>
                <w:szCs w:val="20"/>
              </w:rPr>
            </w:pPr>
            <w:r>
              <w:rPr>
                <w:sz w:val="20"/>
                <w:szCs w:val="20"/>
              </w:rPr>
              <w:t>What was the League of Nations and why did it fail?</w:t>
            </w:r>
          </w:p>
          <w:p w:rsidR="00FC567A" w:rsidRDefault="00FC567A" w:rsidP="003904D9">
            <w:pPr>
              <w:pStyle w:val="ListParagraph"/>
              <w:numPr>
                <w:ilvl w:val="0"/>
                <w:numId w:val="3"/>
              </w:numPr>
              <w:ind w:right="-72"/>
              <w:rPr>
                <w:sz w:val="20"/>
                <w:szCs w:val="20"/>
              </w:rPr>
            </w:pPr>
            <w:r>
              <w:rPr>
                <w:sz w:val="20"/>
                <w:szCs w:val="20"/>
              </w:rPr>
              <w:t>Was the United States a member of the League of Nations?  Why or why not?</w:t>
            </w:r>
          </w:p>
          <w:p w:rsidR="00FC567A" w:rsidRPr="006B551A" w:rsidRDefault="00FC567A" w:rsidP="003904D9">
            <w:pPr>
              <w:pStyle w:val="ListParagraph"/>
              <w:numPr>
                <w:ilvl w:val="0"/>
                <w:numId w:val="3"/>
              </w:numPr>
              <w:ind w:right="-72"/>
              <w:rPr>
                <w:sz w:val="20"/>
                <w:szCs w:val="20"/>
              </w:rPr>
            </w:pPr>
            <w:r>
              <w:rPr>
                <w:sz w:val="20"/>
                <w:szCs w:val="20"/>
              </w:rPr>
              <w:t>Why was the mandate system created?</w:t>
            </w:r>
          </w:p>
        </w:tc>
      </w:tr>
    </w:tbl>
    <w:p w:rsidR="006B551A" w:rsidRPr="006B551A" w:rsidRDefault="006B551A" w:rsidP="003904D9">
      <w:pPr>
        <w:spacing w:after="0"/>
        <w:rPr>
          <w:sz w:val="20"/>
          <w:szCs w:val="20"/>
        </w:rPr>
      </w:pPr>
    </w:p>
    <w:sectPr w:rsidR="006B551A" w:rsidRPr="006B551A" w:rsidSect="003904D9">
      <w:headerReference w:type="default" r:id="rId8"/>
      <w:pgSz w:w="12240" w:h="15840"/>
      <w:pgMar w:top="12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2B9" w:rsidRDefault="002562B9" w:rsidP="00BA4523">
      <w:pPr>
        <w:spacing w:after="0" w:line="240" w:lineRule="auto"/>
      </w:pPr>
      <w:r>
        <w:separator/>
      </w:r>
    </w:p>
  </w:endnote>
  <w:endnote w:type="continuationSeparator" w:id="0">
    <w:p w:rsidR="002562B9" w:rsidRDefault="002562B9" w:rsidP="00BA4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2B9" w:rsidRDefault="002562B9" w:rsidP="00BA4523">
      <w:pPr>
        <w:spacing w:after="0" w:line="240" w:lineRule="auto"/>
      </w:pPr>
      <w:r>
        <w:separator/>
      </w:r>
    </w:p>
  </w:footnote>
  <w:footnote w:type="continuationSeparator" w:id="0">
    <w:p w:rsidR="002562B9" w:rsidRDefault="002562B9" w:rsidP="00BA45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523" w:rsidRPr="00BA4523" w:rsidRDefault="00BA4523">
    <w:pPr>
      <w:pStyle w:val="Header"/>
      <w:rPr>
        <w:color w:val="A6A6A6" w:themeColor="background1" w:themeShade="A6"/>
      </w:rPr>
    </w:pPr>
    <w:r w:rsidRPr="00BA4523">
      <w:rPr>
        <w:color w:val="A6A6A6" w:themeColor="background1" w:themeShade="A6"/>
      </w:rPr>
      <w:t>World History II</w:t>
    </w:r>
    <w:r w:rsidRPr="00BA4523">
      <w:rPr>
        <w:color w:val="A6A6A6" w:themeColor="background1" w:themeShade="A6"/>
      </w:rPr>
      <w:ptab w:relativeTo="margin" w:alignment="center" w:leader="none"/>
    </w:r>
    <w:r w:rsidRPr="00BA4523">
      <w:rPr>
        <w:color w:val="A6A6A6" w:themeColor="background1" w:themeShade="A6"/>
      </w:rPr>
      <w:ptab w:relativeTo="margin" w:alignment="right" w:leader="none"/>
    </w:r>
    <w:r w:rsidRPr="00BA4523">
      <w:rPr>
        <w:color w:val="A6A6A6" w:themeColor="background1" w:themeShade="A6"/>
      </w:rP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6706C"/>
    <w:multiLevelType w:val="hybridMultilevel"/>
    <w:tmpl w:val="863872A8"/>
    <w:lvl w:ilvl="0" w:tplc="CCD6CBC2">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nsid w:val="15190A47"/>
    <w:multiLevelType w:val="hybridMultilevel"/>
    <w:tmpl w:val="E440149E"/>
    <w:lvl w:ilvl="0" w:tplc="9838447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1A4B6011"/>
    <w:multiLevelType w:val="hybridMultilevel"/>
    <w:tmpl w:val="65E80CE2"/>
    <w:lvl w:ilvl="0" w:tplc="22AA3A4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1D1854AA"/>
    <w:multiLevelType w:val="hybridMultilevel"/>
    <w:tmpl w:val="341C7EBE"/>
    <w:lvl w:ilvl="0" w:tplc="C90EB64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nsid w:val="33546E37"/>
    <w:multiLevelType w:val="hybridMultilevel"/>
    <w:tmpl w:val="D9FE7F64"/>
    <w:lvl w:ilvl="0" w:tplc="1DD01F3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40E14022"/>
    <w:multiLevelType w:val="hybridMultilevel"/>
    <w:tmpl w:val="7EC60346"/>
    <w:lvl w:ilvl="0" w:tplc="02362A4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41940810"/>
    <w:multiLevelType w:val="hybridMultilevel"/>
    <w:tmpl w:val="0F7EC34C"/>
    <w:lvl w:ilvl="0" w:tplc="4620B99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53937537"/>
    <w:multiLevelType w:val="hybridMultilevel"/>
    <w:tmpl w:val="FE606C8A"/>
    <w:lvl w:ilvl="0" w:tplc="907430C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61390AD7"/>
    <w:multiLevelType w:val="hybridMultilevel"/>
    <w:tmpl w:val="CDB66594"/>
    <w:lvl w:ilvl="0" w:tplc="9CF859C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9">
    <w:nsid w:val="6AF47015"/>
    <w:multiLevelType w:val="hybridMultilevel"/>
    <w:tmpl w:val="87B810B0"/>
    <w:lvl w:ilvl="0" w:tplc="63A0858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nsid w:val="6C234EEF"/>
    <w:multiLevelType w:val="hybridMultilevel"/>
    <w:tmpl w:val="81CE35F4"/>
    <w:lvl w:ilvl="0" w:tplc="F5488AF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6F4461CB"/>
    <w:multiLevelType w:val="hybridMultilevel"/>
    <w:tmpl w:val="D8FCD9CE"/>
    <w:lvl w:ilvl="0" w:tplc="B412BE7A">
      <w:start w:val="1"/>
      <w:numFmt w:val="upperRoman"/>
      <w:lvlText w:val="%1."/>
      <w:lvlJc w:val="left"/>
      <w:pPr>
        <w:ind w:left="288"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12">
    <w:nsid w:val="71563A79"/>
    <w:multiLevelType w:val="hybridMultilevel"/>
    <w:tmpl w:val="7D883CB2"/>
    <w:lvl w:ilvl="0" w:tplc="4B1CFCF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nsid w:val="73902BCF"/>
    <w:multiLevelType w:val="hybridMultilevel"/>
    <w:tmpl w:val="AD2E4402"/>
    <w:lvl w:ilvl="0" w:tplc="0AEA0B6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4">
    <w:nsid w:val="77775E91"/>
    <w:multiLevelType w:val="hybridMultilevel"/>
    <w:tmpl w:val="057CD52C"/>
    <w:lvl w:ilvl="0" w:tplc="CDF6DA86">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5">
    <w:nsid w:val="795B67E6"/>
    <w:multiLevelType w:val="hybridMultilevel"/>
    <w:tmpl w:val="9A44A608"/>
    <w:lvl w:ilvl="0" w:tplc="399C9250">
      <w:start w:val="1"/>
      <w:numFmt w:val="bullet"/>
      <w:lvlText w:val="-"/>
      <w:lvlJc w:val="left"/>
      <w:pPr>
        <w:ind w:left="-180" w:hanging="360"/>
      </w:pPr>
      <w:rPr>
        <w:rFonts w:ascii="Calibri" w:eastAsiaTheme="minorHAnsi" w:hAnsi="Calibri" w:cstheme="minorBidi"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11"/>
  </w:num>
  <w:num w:numId="2">
    <w:abstractNumId w:val="3"/>
  </w:num>
  <w:num w:numId="3">
    <w:abstractNumId w:val="5"/>
  </w:num>
  <w:num w:numId="4">
    <w:abstractNumId w:val="6"/>
  </w:num>
  <w:num w:numId="5">
    <w:abstractNumId w:val="13"/>
  </w:num>
  <w:num w:numId="6">
    <w:abstractNumId w:val="4"/>
  </w:num>
  <w:num w:numId="7">
    <w:abstractNumId w:val="15"/>
  </w:num>
  <w:num w:numId="8">
    <w:abstractNumId w:val="8"/>
  </w:num>
  <w:num w:numId="9">
    <w:abstractNumId w:val="9"/>
  </w:num>
  <w:num w:numId="10">
    <w:abstractNumId w:val="2"/>
  </w:num>
  <w:num w:numId="11">
    <w:abstractNumId w:val="1"/>
  </w:num>
  <w:num w:numId="12">
    <w:abstractNumId w:val="12"/>
  </w:num>
  <w:num w:numId="13">
    <w:abstractNumId w:val="7"/>
  </w:num>
  <w:num w:numId="14">
    <w:abstractNumId w:val="0"/>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6E"/>
    <w:rsid w:val="00215D6E"/>
    <w:rsid w:val="002562B9"/>
    <w:rsid w:val="002F434F"/>
    <w:rsid w:val="003904D9"/>
    <w:rsid w:val="003B3962"/>
    <w:rsid w:val="00403F91"/>
    <w:rsid w:val="004C10D9"/>
    <w:rsid w:val="006559AF"/>
    <w:rsid w:val="006B061D"/>
    <w:rsid w:val="006B551A"/>
    <w:rsid w:val="00803461"/>
    <w:rsid w:val="00A03D45"/>
    <w:rsid w:val="00A66AB9"/>
    <w:rsid w:val="00B500FA"/>
    <w:rsid w:val="00B83282"/>
    <w:rsid w:val="00BA4523"/>
    <w:rsid w:val="00C27146"/>
    <w:rsid w:val="00FC5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40CF03-0A60-4894-AAA1-B91318B6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432" w:righ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6E"/>
    <w:pPr>
      <w:ind w:left="720"/>
      <w:contextualSpacing/>
    </w:pPr>
  </w:style>
  <w:style w:type="table" w:styleId="TableGrid">
    <w:name w:val="Table Grid"/>
    <w:basedOn w:val="TableNormal"/>
    <w:uiPriority w:val="59"/>
    <w:rsid w:val="006B5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A4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523"/>
  </w:style>
  <w:style w:type="paragraph" w:styleId="Footer">
    <w:name w:val="footer"/>
    <w:basedOn w:val="Normal"/>
    <w:link w:val="FooterChar"/>
    <w:uiPriority w:val="99"/>
    <w:unhideWhenUsed/>
    <w:rsid w:val="00BA4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5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E892B-BF96-4559-B1BA-292D5FD7B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A. Hecht (hahecht)</dc:creator>
  <cp:lastModifiedBy>Hana A. Hecht (hahecht)</cp:lastModifiedBy>
  <cp:revision>2</cp:revision>
  <dcterms:created xsi:type="dcterms:W3CDTF">2016-03-07T01:49:00Z</dcterms:created>
  <dcterms:modified xsi:type="dcterms:W3CDTF">2016-03-07T01:49:00Z</dcterms:modified>
</cp:coreProperties>
</file>